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euteronomy-12"/>
    <w:p>
      <w:pPr>
        <w:pStyle w:val="Heading1"/>
      </w:pPr>
      <w:r>
        <w:t xml:space="preserve">Homiletics Analysis: Deuteronomy 12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Deuteronomy 12 opens the long legal section of Deuteronomy (chapters 12–26) with a command that governs all the commands that follow: Israel must destroy every place where the Canaanites worshiped their gods and must worship the LORD only at the place He will choose. The chapter alternates between the negative command (destroy the high places, tear down the altars, burn the Asherah poles, smash the sacred stones, cut down the idols — vv. 1–4) and the positive command (seek the place the LORD your God will choose and bring your offerings, tithes, firstborn, vows, freewill offerings, and firstfruits there — vv. 5–7, 11–14). A significant concession is introduced in the middle: secular slaughter of animals for food is permitted anywhere in the land, but the blood must not be eaten (vv. 15–16, 20–25). This distinguishes between ordinary eating and sacred worship. The chapter closes with a solemn warning: do not inquire how the nations served their gods, and do not do likewise — for they practiced detestable things, including child sacrifice (vv. 29–31). The chapter ends with a bookend command: do not add to or subtract from what God commands (v. 32).</w:t>
      </w:r>
    </w:p>
    <w:p>
      <w:pPr>
        <w:pStyle w:val="BodyText"/>
      </w:pPr>
      <w:r>
        <w:rPr>
          <w:b/>
          <w:bCs/>
        </w:rPr>
        <w:t xml:space="preserve">This Text — Intent:</w:t>
      </w:r>
    </w:p>
    <w:p>
      <w:pPr>
        <w:pStyle w:val="BodyText"/>
      </w:pPr>
      <w:r>
        <w:t xml:space="preserve">God is calling Israel to a radical, exclusive, and shaped worship — worship that is not self-invented but LORD-directed. The intent is not merely to prohibit idolatry as a behavior but to form Israel into a people whose entire orientation toward God is determined by who He is and what He commands, not by what the surrounding nations do or what feels instinctively natural. God is seeking to produce in Israel — and through this text in every reader — a settled conviction that worship must be received, not constructed; that the place, manner, and posture of approach to God is God’s to define, not ours. The underlying concern throughout is that human religious instinct, left unchecked, will always migrate toward what feels comfortable, familiar, or locally available rather than toward what God has actually appointed. The warning against Canaanite religious practices (vv. 29–31) is not merely a cultural prohibition — it is a diagnosis of the human tendency to absorb the worship instincts of the surrounding world and call it faithfulness.</w:t>
      </w:r>
    </w:p>
    <w:p>
      <w:r>
        <w:pict>
          <v:rect style="width:0;height:1.5pt" o:hralign="center" o:hrstd="t" o:hr="t"/>
        </w:pict>
      </w:r>
    </w:p>
    <w:p>
      <w:pPr>
        <w:pStyle w:val="FirstParagraph"/>
      </w:pPr>
      <w:r>
        <w:rPr>
          <w:b/>
          <w:bCs/>
        </w:rPr>
        <w:t xml:space="preserve">Subject Sentence:</w:t>
      </w:r>
      <w:r>
        <w:t xml:space="preserve"> </w:t>
      </w:r>
      <w:r>
        <w:t xml:space="preserve">God commands Israel to worship Him only as and where He prescribes — not as the nations do.</w:t>
      </w:r>
    </w:p>
    <w:p>
      <w:r>
        <w:pict>
          <v:rect style="width:0;height:1.5pt" o:hralign="center" o:hrstd="t" o:hr="t"/>
        </w:pict>
      </w:r>
    </w:p>
    <w:p>
      <w:pPr>
        <w:pStyle w:val="FirstParagraph"/>
      </w:pPr>
      <w:r>
        <w:rPr>
          <w:b/>
          <w:bCs/>
        </w:rPr>
        <w:t xml:space="preserve">Primary Claim:</w:t>
      </w:r>
      <w:r>
        <w:t xml:space="preserve"> </w:t>
      </w:r>
      <w:r>
        <w:t xml:space="preserve">God is calling His people to understand that He alone defines the terms of acceptable worship — and that the greatest danger to covenant faithfulness is not outright rejection of God but the slow absorption of self-directed, culturally-shaped religious practice dressed in His name.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Centralization Question — Deuteronomy 12 and the Single Sanctuary:</w:t>
      </w:r>
    </w:p>
    <w:p>
      <w:pPr>
        <w:pStyle w:val="BodyText"/>
      </w:pPr>
      <w:r>
        <w:t xml:space="preserve">The dominant interpretive question in Deuteronomy 12 is the nature of the</w:t>
      </w:r>
      <w:r>
        <w:t xml:space="preserve"> </w:t>
      </w:r>
      <w:r>
        <w:t xml:space="preserve">“place the LORD your God will choose”</w:t>
      </w:r>
      <w:r>
        <w:t xml:space="preserve"> </w:t>
      </w:r>
      <w:r>
        <w:t xml:space="preserve">(vv. 5, 11, 14, 18, 21, 26). Critical scholarship (notably the Wellhausen documentary hypothesis tradition) has argued that this centralization command is a late, Josianic-era theological innovation retroactively projected onto Moses, designed to justify Josiah’s reforms (2 Kings 22–23) and the elimination of the local high places. On this reading, the</w:t>
      </w:r>
      <w:r>
        <w:t xml:space="preserve"> </w:t>
      </w:r>
      <w:r>
        <w:t xml:space="preserve">“place”</w:t>
      </w:r>
      <w:r>
        <w:t xml:space="preserve"> </w:t>
      </w:r>
      <w:r>
        <w:t xml:space="preserve">Deuteronomy 12 mandates is Josiah’s Jerusalem, and the text is more political than theological.</w:t>
      </w:r>
    </w:p>
    <w:p>
      <w:pPr>
        <w:pStyle w:val="BodyText"/>
      </w:pPr>
      <w:r>
        <w:t xml:space="preserve">The Reformed reading acknowledges the historical connection between Deuteronomy 12 and Josiah’s reforms while</w:t>
      </w:r>
      <w:r>
        <w:t xml:space="preserve"> </w:t>
      </w:r>
      <w:r>
        <w:rPr>
          <w:i/>
          <w:iCs/>
        </w:rPr>
        <w:t xml:space="preserve">refuting</w:t>
      </w:r>
      <w:r>
        <w:t xml:space="preserve"> </w:t>
      </w:r>
      <w:r>
        <w:t xml:space="preserve">the conclusion that this undermines the text’s Mosaic origin or theological authority. The canonical shape of the text fits its Deuteronomic context: Moses is preparing Israel for entry into Canaan, and the chosen place (later revealed as Jerusalem) is described proleptically —</w:t>
      </w:r>
      <w:r>
        <w:t xml:space="preserve"> </w:t>
      </w:r>
      <w:r>
        <w:t xml:space="preserve">“the place He will choose”</w:t>
      </w:r>
      <w:r>
        <w:t xml:space="preserve"> </w:t>
      </w:r>
      <w:r>
        <w:t xml:space="preserve">— precisely because it has not yet been revealed. This is not an evasion; it is a theologically deliberate pattern in which God withholds the specific location to preserve the principle of divine initiative in worship. The text itself is anti-idolatry, not pro-Jerusalem-politics. The Reformers were right to read this as a principle of</w:t>
      </w:r>
      <w:r>
        <w:t xml:space="preserve"> </w:t>
      </w:r>
      <w:r>
        <w:rPr>
          <w:i/>
          <w:iCs/>
        </w:rPr>
        <w:t xml:space="preserve">regulative worship</w:t>
      </w:r>
      <w:r>
        <w:t xml:space="preserve"> </w:t>
      </w:r>
      <w:r>
        <w:t xml:space="preserve">rather than a merely historical or political command.</w:t>
      </w:r>
    </w:p>
    <w:p>
      <w:pPr>
        <w:pStyle w:val="BodyText"/>
      </w:pPr>
      <w:r>
        <w:rPr>
          <w:b/>
          <w:bCs/>
        </w:rPr>
        <w:t xml:space="preserve">The Regulative Principle vs. the Normative Principle:</w:t>
      </w:r>
    </w:p>
    <w:p>
      <w:pPr>
        <w:pStyle w:val="BodyText"/>
      </w:pPr>
      <w:r>
        <w:t xml:space="preserve">Reformed theology has historically derived the Regulative Principle of Worship (RPW) from texts like Deuteronomy 12 — the principle that corporate worship must include only what God has positively commanded, not merely anything He has not forbidden. Lutheran, Anglican, and broadly evangelical traditions operate on the Normative Principle — anything not forbidden is permitted. This is a genuine and significant hermeneutical divergence.</w:t>
      </w:r>
    </w:p>
    <w:p>
      <w:pPr>
        <w:pStyle w:val="BodyText"/>
      </w:pPr>
      <w:r>
        <w:t xml:space="preserve">The text of Deuteronomy 12 provides genuine exegetical support for the stronger (Reformed) reading. The repeated command to worship</w:t>
      </w:r>
      <w:r>
        <w:t xml:space="preserve"> </w:t>
      </w:r>
      <w:r>
        <w:t xml:space="preserve">“not as we see fit”</w:t>
      </w:r>
      <w:r>
        <w:t xml:space="preserve"> </w:t>
      </w:r>
      <w:r>
        <w:t xml:space="preserve">(v. 8), the prohibition against inquiring into Canaanite practices and doing likewise (vv. 29–30), the bookend prohibition against adding or subtracting from God’s commands (v. 32), and the framing of the entire chapter around</w:t>
      </w:r>
      <w:r>
        <w:t xml:space="preserve"> </w:t>
      </w:r>
      <w:r>
        <w:rPr>
          <w:i/>
          <w:iCs/>
        </w:rPr>
        <w:t xml:space="preserve">God’s choice</w:t>
      </w:r>
      <w:r>
        <w:t xml:space="preserve"> </w:t>
      </w:r>
      <w:r>
        <w:t xml:space="preserve">of place and manner rather than Israel’s — all of these together create a pattern of divine initiative and human receptivity in worship that is more naturally read as a Regulative principle than a Normative one. The Lutheran and Anglican traditions</w:t>
      </w:r>
      <w:r>
        <w:t xml:space="preserve"> </w:t>
      </w:r>
      <w:r>
        <w:rPr>
          <w:i/>
          <w:iCs/>
        </w:rPr>
        <w:t xml:space="preserve">acknowledge</w:t>
      </w:r>
      <w:r>
        <w:t xml:space="preserve"> </w:t>
      </w:r>
      <w:r>
        <w:t xml:space="preserve">this concern but</w:t>
      </w:r>
      <w:r>
        <w:t xml:space="preserve"> </w:t>
      </w:r>
      <w:r>
        <w:rPr>
          <w:i/>
          <w:iCs/>
        </w:rPr>
        <w:t xml:space="preserve">qualify</w:t>
      </w:r>
      <w:r>
        <w:t xml:space="preserve"> </w:t>
      </w:r>
      <w:r>
        <w:t xml:space="preserve">the application: they argue the specificity of Deuteronomy 12’s commands belongs to the ceremonial law that is abrogated in Christ, freeing the New Covenant church to exercise greater liberty in worship forms. The Reformed tradition</w:t>
      </w:r>
      <w:r>
        <w:t xml:space="preserve"> </w:t>
      </w:r>
      <w:r>
        <w:rPr>
          <w:i/>
          <w:iCs/>
        </w:rPr>
        <w:t xml:space="preserve">qualifies</w:t>
      </w:r>
      <w:r>
        <w:t xml:space="preserve"> </w:t>
      </w:r>
      <w:r>
        <w:t xml:space="preserve">this qualification: the underlying principle of divine prescription in worship, as distinct from the specific ceremonial forms, carries forward into New Covenant worship. The specific forms (sacrifice, the single sanctuary) pass away; the principle that God defines the terms of His own worship does not.</w:t>
      </w:r>
    </w:p>
    <w:p>
      <w:pPr>
        <w:pStyle w:val="BodyText"/>
      </w:pPr>
      <w:r>
        <w:t xml:space="preserve">This analysis adopts the Reformed reading as exegetically better grounded, while acknowledging that the New Covenant application of the RPW requires careful attention to what belongs to the ceremonial law (the forms) versus what belongs to the moral/theological core (the principle of divine initiative).</w:t>
      </w:r>
    </w:p>
    <w:p>
      <w:pPr>
        <w:pStyle w:val="BodyText"/>
      </w:pPr>
      <w:r>
        <w:rPr>
          <w:b/>
          <w:bCs/>
        </w:rPr>
        <w:t xml:space="preserve">The</w:t>
      </w:r>
      <w:r>
        <w:rPr>
          <w:b/>
          <w:bCs/>
        </w:rPr>
        <w:t xml:space="preserve"> </w:t>
      </w:r>
      <w:r>
        <w:rPr>
          <w:b/>
          <w:bCs/>
        </w:rPr>
        <w:t xml:space="preserve">“Each Man Doing What Is Right in His Own Eyes”</w:t>
      </w:r>
      <w:r>
        <w:rPr>
          <w:b/>
          <w:bCs/>
        </w:rPr>
        <w:t xml:space="preserve"> </w:t>
      </w:r>
      <w:r>
        <w:rPr>
          <w:b/>
          <w:bCs/>
        </w:rPr>
        <w:t xml:space="preserve">Warning (v. 8):</w:t>
      </w:r>
    </w:p>
    <w:p>
      <w:pPr>
        <w:pStyle w:val="BodyText"/>
      </w:pPr>
      <w:r>
        <w:t xml:space="preserve">Some commentators read verse 8 as merely temporal — Israel has been doing this in the wilderness (eating where they camped, worshipping in various places) and must now transition to centralized worship in the land. On this reading it is descriptive of a past transitional practice, not a universal theological warning. The Reformed reading</w:t>
      </w:r>
      <w:r>
        <w:t xml:space="preserve"> </w:t>
      </w:r>
      <w:r>
        <w:rPr>
          <w:i/>
          <w:iCs/>
        </w:rPr>
        <w:t xml:space="preserve">qualifies</w:t>
      </w:r>
      <w:r>
        <w:t xml:space="preserve"> </w:t>
      </w:r>
      <w:r>
        <w:t xml:space="preserve">this: the temporal dimension is real (the wilderness period did involve greater flexibility), but the phrase</w:t>
      </w:r>
      <w:r>
        <w:t xml:space="preserve"> </w:t>
      </w:r>
      <w:r>
        <w:t xml:space="preserve">“what is right in his own eyes”</w:t>
      </w:r>
      <w:r>
        <w:t xml:space="preserve"> </w:t>
      </w:r>
      <w:r>
        <w:t xml:space="preserve">is a theologically loaded expression in Deuteronomy and Judges (cf. Judges 17:6; 21:25) that signals covenantal disaster when applied to worship. Moses is not merely noting a past practice; he is warning that the instinct to worship self-directedly must be decisively left behind when Israel enters the land. The phrase functions both as temporal description and as theological warning.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Leviticus 10:1–3</w:t>
      </w:r>
      <w:r>
        <w:t xml:space="preserve"> </w:t>
      </w:r>
      <w:r>
        <w:t xml:space="preserve">— The death of Nadab and Abihu for offering</w:t>
      </w:r>
      <w:r>
        <w:t xml:space="preserve"> </w:t>
      </w:r>
      <w:r>
        <w:t xml:space="preserve">“unauthorized fire”</w:t>
      </w:r>
      <w:r>
        <w:t xml:space="preserve"> </w:t>
      </w:r>
      <w:r>
        <w:t xml:space="preserve">before the LORD establishes the cost of self-directed worship: God is not domesticated by sincere religious enthusiasm; He is holy and His worship must be approached on His terms.</w:t>
      </w:r>
    </w:p>
    <w:p>
      <w:pPr>
        <w:numPr>
          <w:ilvl w:val="0"/>
          <w:numId w:val="1001"/>
        </w:numPr>
      </w:pPr>
      <w:r>
        <w:rPr>
          <w:b/>
          <w:bCs/>
        </w:rPr>
        <w:t xml:space="preserve">1 Samuel 15:22–23</w:t>
      </w:r>
      <w:r>
        <w:t xml:space="preserve"> </w:t>
      </w:r>
      <w:r>
        <w:t xml:space="preserve">— Samuel’s rebuke of Saul (</w:t>
      </w:r>
      <w:r>
        <w:t xml:space="preserve">“to obey is better than sacrifice”</w:t>
      </w:r>
      <w:r>
        <w:t xml:space="preserve">) demonstrates that religious activity performed outside of God’s explicit command is not worship but rebellion, however sincerely motivated — directly corroborating Deuteronomy 12’s principle.</w:t>
      </w:r>
    </w:p>
    <w:p>
      <w:pPr>
        <w:numPr>
          <w:ilvl w:val="0"/>
          <w:numId w:val="1001"/>
        </w:numPr>
      </w:pPr>
      <w:r>
        <w:rPr>
          <w:b/>
          <w:bCs/>
        </w:rPr>
        <w:t xml:space="preserve">Judges 17–18</w:t>
      </w:r>
      <w:r>
        <w:t xml:space="preserve"> </w:t>
      </w:r>
      <w:r>
        <w:t xml:space="preserve">— The Micah narrative (every man doing what is right in his own eyes) is the canonical tragedy that demonstrates what Deuteronomy 12 warned against: self-constructed, locally convenient worship that borrows the LORD’s name while operating entirely on human initiative.</w:t>
      </w:r>
    </w:p>
    <w:p>
      <w:pPr>
        <w:numPr>
          <w:ilvl w:val="0"/>
          <w:numId w:val="1001"/>
        </w:numPr>
      </w:pPr>
      <w:r>
        <w:rPr>
          <w:b/>
          <w:bCs/>
        </w:rPr>
        <w:t xml:space="preserve">John 4:21–24</w:t>
      </w:r>
      <w:r>
        <w:t xml:space="preserve"> </w:t>
      </w:r>
      <w:r>
        <w:t xml:space="preserve">— Jesus’s conversation with the Samaritan woman directly engages the</w:t>
      </w:r>
      <w:r>
        <w:t xml:space="preserve"> </w:t>
      </w:r>
      <w:r>
        <w:t xml:space="preserve">“place”</w:t>
      </w:r>
      <w:r>
        <w:t xml:space="preserve"> </w:t>
      </w:r>
      <w:r>
        <w:t xml:space="preserve">question from Deuteronomy 12, resolving it in Christ: the true worshipers will worship</w:t>
      </w:r>
      <w:r>
        <w:t xml:space="preserve"> </w:t>
      </w:r>
      <w:r>
        <w:t xml:space="preserve">“in spirit and truth,”</w:t>
      </w:r>
      <w:r>
        <w:t xml:space="preserve"> </w:t>
      </w:r>
      <w:r>
        <w:t xml:space="preserve">and the Father seeks such worshipers. The New Covenant does not abandon divine initiative in worship — it relocates and fulfills it in the incarnate Son.</w:t>
      </w:r>
    </w:p>
    <w:p>
      <w:pPr>
        <w:numPr>
          <w:ilvl w:val="0"/>
          <w:numId w:val="1001"/>
        </w:numPr>
      </w:pPr>
      <w:r>
        <w:rPr>
          <w:b/>
          <w:bCs/>
        </w:rPr>
        <w:t xml:space="preserve">Hebrews 12:28–29</w:t>
      </w:r>
      <w:r>
        <w:t xml:space="preserve"> </w:t>
      </w:r>
      <w:r>
        <w:t xml:space="preserve">—</w:t>
      </w:r>
      <w:r>
        <w:t xml:space="preserve"> </w:t>
      </w:r>
      <w:r>
        <w:t xml:space="preserve">“Let us offer to God acceptable worship, with reverence and awe, for our God is a consuming fire”</w:t>
      </w:r>
      <w:r>
        <w:t xml:space="preserve"> </w:t>
      </w:r>
      <w:r>
        <w:t xml:space="preserve">— the New Covenant continuity of the principle that worship must be</w:t>
      </w:r>
      <w:r>
        <w:t xml:space="preserve"> </w:t>
      </w:r>
      <w:r>
        <w:rPr>
          <w:i/>
          <w:iCs/>
        </w:rPr>
        <w:t xml:space="preserve">acceptable to God</w:t>
      </w:r>
      <w:r>
        <w:t xml:space="preserve"> </w:t>
      </w:r>
      <w:r>
        <w:t xml:space="preserve">(His terms, not ours) and offered with reverence, carrying forward Deuteronomy 12’s governing concern into the church age.</w:t>
      </w:r>
    </w:p>
    <w:p>
      <w:r>
        <w:pict>
          <v:rect style="width:0;height:1.5pt" o:hralign="center" o:hrstd="t" o:hr="t"/>
        </w:pict>
      </w:r>
    </w:p>
    <w:p>
      <w:pPr>
        <w:pStyle w:val="FirstParagraph"/>
      </w:pPr>
      <w:r>
        <w:rPr>
          <w:b/>
          <w:bCs/>
        </w:rPr>
        <w:t xml:space="preserve">Aim:</w:t>
      </w:r>
      <w:r>
        <w:t xml:space="preserve"> </w:t>
      </w:r>
      <w:r>
        <w:t xml:space="preserve">To demonstrate from Deuteronomy 12 that the God of the Bible is not available for worship on self-constructed terms, and to call readers to submit their entire orientation toward worship — its forms, its focus, its location in the heart — to God’s own definition rather than cultural comfort or personal instinct.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Introduction: these are the statutes and rules Israel must follow in the land</w:t>
            </w:r>
          </w:p>
        </w:tc>
        <w:tc>
          <w:tcPr/>
          <w:p>
            <w:pPr>
              <w:pStyle w:val="Compact"/>
            </w:pPr>
            <w:r>
              <w:t xml:space="preserve">Sets the scope: the entire land, all the days you live there</w:t>
            </w:r>
          </w:p>
        </w:tc>
      </w:tr>
      <w:tr>
        <w:tc>
          <w:tcPr/>
          <w:p>
            <w:pPr>
              <w:pStyle w:val="Compact"/>
            </w:pPr>
            <w:r>
              <w:t xml:space="preserve">2–3</w:t>
            </w:r>
          </w:p>
        </w:tc>
        <w:tc>
          <w:tcPr/>
          <w:p>
            <w:pPr>
              <w:pStyle w:val="Compact"/>
            </w:pPr>
            <w:r>
              <w:t xml:space="preserve">Command to destroy all Canaanite worship sites: mountains, hills, trees; tear down altars, smash pillars, burn Asherim, cut down idols, obliterate names</w:t>
            </w:r>
          </w:p>
        </w:tc>
        <w:tc>
          <w:tcPr/>
          <w:p>
            <w:pPr>
              <w:pStyle w:val="Compact"/>
            </w:pPr>
            <w:r>
              <w:t xml:space="preserve">Comprehensiveness is deliberate — no partial accommodation of existing worship infrastructure</w:t>
            </w:r>
          </w:p>
        </w:tc>
      </w:tr>
      <w:tr>
        <w:tc>
          <w:tcPr/>
          <w:p>
            <w:pPr>
              <w:pStyle w:val="Compact"/>
            </w:pPr>
            <w:r>
              <w:t xml:space="preserve">4</w:t>
            </w:r>
          </w:p>
        </w:tc>
        <w:tc>
          <w:tcPr/>
          <w:p>
            <w:pPr>
              <w:pStyle w:val="Compact"/>
            </w:pPr>
            <w:r>
              <w:t xml:space="preserve">Negative:</w:t>
            </w:r>
            <w:r>
              <w:t xml:space="preserve"> </w:t>
            </w:r>
            <w:r>
              <w:t xml:space="preserve">“You shall not worship the LORD your God in that way”</w:t>
            </w:r>
          </w:p>
        </w:tc>
        <w:tc>
          <w:tcPr/>
          <w:p>
            <w:pPr>
              <w:pStyle w:val="Compact"/>
            </w:pPr>
            <w:r>
              <w:t xml:space="preserve">The connecting hinge: Canaanite practice is explicitly excluded from Israelite worship</w:t>
            </w:r>
          </w:p>
        </w:tc>
      </w:tr>
      <w:tr>
        <w:tc>
          <w:tcPr/>
          <w:p>
            <w:pPr>
              <w:pStyle w:val="Compact"/>
            </w:pPr>
            <w:r>
              <w:t xml:space="preserve">5–7</w:t>
            </w:r>
          </w:p>
        </w:tc>
        <w:tc>
          <w:tcPr/>
          <w:p>
            <w:pPr>
              <w:pStyle w:val="Compact"/>
            </w:pPr>
            <w:r>
              <w:t xml:space="preserve">Positive: seek the place the LORD will choose; bring offerings, tithes, firstborn, vows, freewill offerings, firstfruits; rejoice before the LORD</w:t>
            </w:r>
          </w:p>
        </w:tc>
        <w:tc>
          <w:tcPr/>
          <w:p>
            <w:pPr>
              <w:pStyle w:val="Compact"/>
            </w:pPr>
            <w:r>
              <w:t xml:space="preserve">Joy is the appropriate response to God-directed worship;</w:t>
            </w:r>
            <w:r>
              <w:t xml:space="preserve"> </w:t>
            </w:r>
            <w:r>
              <w:t xml:space="preserve">“rejoice”</w:t>
            </w:r>
            <w:r>
              <w:t xml:space="preserve"> </w:t>
            </w:r>
            <w:r>
              <w:t xml:space="preserve">appears throughout ch. 12</w:t>
            </w:r>
          </w:p>
        </w:tc>
      </w:tr>
      <w:tr>
        <w:tc>
          <w:tcPr/>
          <w:p>
            <w:pPr>
              <w:pStyle w:val="Compact"/>
            </w:pPr>
            <w:r>
              <w:t xml:space="preserve">8</w:t>
            </w:r>
          </w:p>
        </w:tc>
        <w:tc>
          <w:tcPr/>
          <w:p>
            <w:pPr>
              <w:pStyle w:val="Compact"/>
            </w:pPr>
            <w:r>
              <w:t xml:space="preserve">Warning: do not do as we are doing here today, each doing whatever is right in his own eyes</w:t>
            </w:r>
          </w:p>
        </w:tc>
        <w:tc>
          <w:tcPr/>
          <w:p>
            <w:pPr>
              <w:pStyle w:val="Compact"/>
            </w:pPr>
            <w:r>
              <w:t xml:space="preserve">Theologically loaded phrase; anticipates Judges</w:t>
            </w:r>
          </w:p>
        </w:tc>
      </w:tr>
      <w:tr>
        <w:tc>
          <w:tcPr/>
          <w:p>
            <w:pPr>
              <w:pStyle w:val="Compact"/>
            </w:pPr>
            <w:r>
              <w:t xml:space="preserve">9–10</w:t>
            </w:r>
          </w:p>
        </w:tc>
        <w:tc>
          <w:tcPr/>
          <w:p>
            <w:pPr>
              <w:pStyle w:val="Compact"/>
            </w:pPr>
            <w:r>
              <w:t xml:space="preserve">Transitional: you have not yet reached the rest and inheritance; when you cross and dwell in safety, then…</w:t>
            </w:r>
          </w:p>
        </w:tc>
        <w:tc>
          <w:tcPr/>
          <w:p>
            <w:pPr>
              <w:pStyle w:val="Compact"/>
            </w:pPr>
            <w:r>
              <w:t xml:space="preserve">Temporal framing: the centralization command applies to settled life in the land</w:t>
            </w:r>
          </w:p>
        </w:tc>
      </w:tr>
      <w:tr>
        <w:tc>
          <w:tcPr/>
          <w:p>
            <w:pPr>
              <w:pStyle w:val="Compact"/>
            </w:pPr>
            <w:r>
              <w:t xml:space="preserve">11–12</w:t>
            </w:r>
          </w:p>
        </w:tc>
        <w:tc>
          <w:tcPr/>
          <w:p>
            <w:pPr>
              <w:pStyle w:val="Compact"/>
            </w:pPr>
            <w:r>
              <w:t xml:space="preserve">Bring everything to the chosen place; rejoice before the LORD — you, sons, daughters, servants, Levites</w:t>
            </w:r>
          </w:p>
        </w:tc>
        <w:tc>
          <w:tcPr/>
          <w:p>
            <w:pPr>
              <w:pStyle w:val="Compact"/>
            </w:pPr>
            <w:r>
              <w:t xml:space="preserve">Worship is communal; Levites explicitly included — they have no allotment</w:t>
            </w:r>
          </w:p>
        </w:tc>
      </w:tr>
      <w:tr>
        <w:tc>
          <w:tcPr/>
          <w:p>
            <w:pPr>
              <w:pStyle w:val="Compact"/>
            </w:pPr>
            <w:r>
              <w:t xml:space="preserve">13–14</w:t>
            </w:r>
          </w:p>
        </w:tc>
        <w:tc>
          <w:tcPr/>
          <w:p>
            <w:pPr>
              <w:pStyle w:val="Compact"/>
            </w:pPr>
            <w:r>
              <w:t xml:space="preserve">Warning: do not offer burnt offerings in just any place; only at the place the LORD chooses</w:t>
            </w:r>
          </w:p>
        </w:tc>
        <w:tc>
          <w:tcPr/>
          <w:p>
            <w:pPr>
              <w:pStyle w:val="Compact"/>
            </w:pPr>
            <w:r>
              <w:t xml:space="preserve">Repetition reinforces the exclusivity of the chosen place</w:t>
            </w:r>
          </w:p>
        </w:tc>
      </w:tr>
      <w:tr>
        <w:tc>
          <w:tcPr/>
          <w:p>
            <w:pPr>
              <w:pStyle w:val="Compact"/>
            </w:pPr>
            <w:r>
              <w:t xml:space="preserve">15–16</w:t>
            </w:r>
          </w:p>
        </w:tc>
        <w:tc>
          <w:tcPr/>
          <w:p>
            <w:pPr>
              <w:pStyle w:val="Compact"/>
            </w:pPr>
            <w:r>
              <w:t xml:space="preserve">Concession: secular slaughter permitted anywhere; eat meat in your towns; but do not eat the blood</w:t>
            </w:r>
          </w:p>
        </w:tc>
        <w:tc>
          <w:tcPr/>
          <w:p>
            <w:pPr>
              <w:pStyle w:val="Compact"/>
            </w:pPr>
            <w:r>
              <w:t xml:space="preserve">Distinguishes sacred worship (centralized) from ordinary eating (local)</w:t>
            </w:r>
          </w:p>
        </w:tc>
      </w:tr>
      <w:tr>
        <w:tc>
          <w:tcPr/>
          <w:p>
            <w:pPr>
              <w:pStyle w:val="Compact"/>
            </w:pPr>
            <w:r>
              <w:t xml:space="preserve">17–19</w:t>
            </w:r>
          </w:p>
        </w:tc>
        <w:tc>
          <w:tcPr/>
          <w:p>
            <w:pPr>
              <w:pStyle w:val="Compact"/>
            </w:pPr>
            <w:r>
              <w:t xml:space="preserve">Cannot eat tithes, firstborn, vows, etc. in your own towns — bring them to the chosen place; do not neglect the Levite</w:t>
            </w:r>
          </w:p>
        </w:tc>
        <w:tc>
          <w:tcPr/>
          <w:p>
            <w:pPr>
              <w:pStyle w:val="Compact"/>
            </w:pPr>
            <w:r>
              <w:t xml:space="preserve">Protection of sacred categories and of the Levites who depend on the offerings</w:t>
            </w:r>
          </w:p>
        </w:tc>
      </w:tr>
      <w:tr>
        <w:tc>
          <w:tcPr/>
          <w:p>
            <w:pPr>
              <w:pStyle w:val="Compact"/>
            </w:pPr>
            <w:r>
              <w:t xml:space="preserve">20–22</w:t>
            </w:r>
          </w:p>
        </w:tc>
        <w:tc>
          <w:tcPr/>
          <w:p>
            <w:pPr>
              <w:pStyle w:val="Compact"/>
            </w:pPr>
            <w:r>
              <w:t xml:space="preserve">When the LORD enlarges your territory, you may slaughter animals for food wherever you wish; eat it as you would gazelle or deer</w:t>
            </w:r>
          </w:p>
        </w:tc>
        <w:tc>
          <w:tcPr/>
          <w:p>
            <w:pPr>
              <w:pStyle w:val="Compact"/>
            </w:pPr>
            <w:r>
              <w:t xml:space="preserve">Reaffirms the concession; the expansion of land increases the distance from the sanctuary</w:t>
            </w:r>
          </w:p>
        </w:tc>
      </w:tr>
      <w:tr>
        <w:tc>
          <w:tcPr/>
          <w:p>
            <w:pPr>
              <w:pStyle w:val="Compact"/>
            </w:pPr>
            <w:r>
              <w:t xml:space="preserve">23–25</w:t>
            </w:r>
          </w:p>
        </w:tc>
        <w:tc>
          <w:tcPr/>
          <w:p>
            <w:pPr>
              <w:pStyle w:val="Compact"/>
            </w:pPr>
            <w:r>
              <w:t xml:space="preserve">But be sure not to eat the blood; blood is the life; do not eat it; do not eat what is right in your own eyes</w:t>
            </w:r>
          </w:p>
        </w:tc>
        <w:tc>
          <w:tcPr/>
          <w:p>
            <w:pPr>
              <w:pStyle w:val="Compact"/>
            </w:pPr>
            <w:r>
              <w:t xml:space="preserve">Blood prohibition restated; echoes v. 8 — the danger of self-directed judgment</w:t>
            </w:r>
          </w:p>
        </w:tc>
      </w:tr>
      <w:tr>
        <w:tc>
          <w:tcPr/>
          <w:p>
            <w:pPr>
              <w:pStyle w:val="Compact"/>
            </w:pPr>
            <w:r>
              <w:t xml:space="preserve">26–27</w:t>
            </w:r>
          </w:p>
        </w:tc>
        <w:tc>
          <w:tcPr/>
          <w:p>
            <w:pPr>
              <w:pStyle w:val="Compact"/>
            </w:pPr>
            <w:r>
              <w:t xml:space="preserve">Sacred donations and vows must be brought to the chosen place; offer burnt offerings on the altar; eat the meat but pour the blood on the altar</w:t>
            </w:r>
          </w:p>
        </w:tc>
        <w:tc>
          <w:tcPr/>
          <w:p>
            <w:pPr>
              <w:pStyle w:val="Compact"/>
            </w:pPr>
            <w:r>
              <w:t xml:space="preserve">Reinforces the sacred/secular distinction</w:t>
            </w:r>
          </w:p>
        </w:tc>
      </w:tr>
      <w:tr>
        <w:tc>
          <w:tcPr/>
          <w:p>
            <w:pPr>
              <w:pStyle w:val="Compact"/>
            </w:pPr>
            <w:r>
              <w:t xml:space="preserve">28</w:t>
            </w:r>
          </w:p>
        </w:tc>
        <w:tc>
          <w:tcPr/>
          <w:p>
            <w:pPr>
              <w:pStyle w:val="Compact"/>
            </w:pPr>
            <w:r>
              <w:t xml:space="preserve">Obey all these words; do what is good and right in the sight of the LORD</w:t>
            </w:r>
          </w:p>
        </w:tc>
        <w:tc>
          <w:tcPr/>
          <w:p>
            <w:pPr>
              <w:pStyle w:val="Compact"/>
            </w:pPr>
            <w:r>
              <w:t xml:space="preserve">Positive summation; obedience produces welfare for Israel and its children</w:t>
            </w:r>
          </w:p>
        </w:tc>
      </w:tr>
      <w:tr>
        <w:tc>
          <w:tcPr/>
          <w:p>
            <w:pPr>
              <w:pStyle w:val="Compact"/>
            </w:pPr>
            <w:r>
              <w:t xml:space="preserve">29–31</w:t>
            </w:r>
          </w:p>
        </w:tc>
        <w:tc>
          <w:tcPr/>
          <w:p>
            <w:pPr>
              <w:pStyle w:val="Compact"/>
            </w:pPr>
            <w:r>
              <w:t xml:space="preserve">Warning against Canaanite religious inquiry and imitation; they even burned their children — do not do likewise</w:t>
            </w:r>
          </w:p>
        </w:tc>
        <w:tc>
          <w:tcPr/>
          <w:p>
            <w:pPr>
              <w:pStyle w:val="Compact"/>
            </w:pPr>
            <w:r>
              <w:t xml:space="preserve">The slippery slope of religious curiosity: inquiry leads to imitation; imitation leads to abomination</w:t>
            </w:r>
          </w:p>
        </w:tc>
      </w:tr>
      <w:tr>
        <w:tc>
          <w:tcPr/>
          <w:p>
            <w:pPr>
              <w:pStyle w:val="Compact"/>
            </w:pPr>
            <w:r>
              <w:t xml:space="preserve">32</w:t>
            </w:r>
          </w:p>
        </w:tc>
        <w:tc>
          <w:tcPr/>
          <w:p>
            <w:pPr>
              <w:pStyle w:val="Compact"/>
            </w:pPr>
            <w:r>
              <w:t xml:space="preserve">Do not add to or subtract from what I command you</w:t>
            </w:r>
          </w:p>
        </w:tc>
        <w:tc>
          <w:tcPr/>
          <w:p>
            <w:pPr>
              <w:pStyle w:val="Compact"/>
            </w:pPr>
            <w:r>
              <w:t xml:space="preserve">Bookend and governing principle for the entire legal section that follows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Destroy — The negative mandate: obliterate all existing worship infrastructure</w:t>
            </w:r>
          </w:p>
        </w:tc>
      </w:tr>
      <w:tr>
        <w:tc>
          <w:tcPr/>
          <w:p>
            <w:pPr>
              <w:pStyle w:val="Compact"/>
            </w:pPr>
            <w:r>
              <w:t xml:space="preserve">2</w:t>
            </w:r>
          </w:p>
        </w:tc>
        <w:tc>
          <w:tcPr/>
          <w:p>
            <w:pPr>
              <w:pStyle w:val="Compact"/>
            </w:pPr>
            <w:r>
              <w:t xml:space="preserve">5–14</w:t>
            </w:r>
          </w:p>
        </w:tc>
        <w:tc>
          <w:tcPr/>
          <w:p>
            <w:pPr>
              <w:pStyle w:val="Compact"/>
            </w:pPr>
            <w:r>
              <w:t xml:space="preserve">Seek — The positive mandate: worship only where and as the LORD appoints</w:t>
            </w:r>
          </w:p>
        </w:tc>
      </w:tr>
      <w:tr>
        <w:tc>
          <w:tcPr/>
          <w:p>
            <w:pPr>
              <w:pStyle w:val="Compact"/>
            </w:pPr>
            <w:r>
              <w:t xml:space="preserve">3</w:t>
            </w:r>
          </w:p>
        </w:tc>
        <w:tc>
          <w:tcPr/>
          <w:p>
            <w:pPr>
              <w:pStyle w:val="Compact"/>
            </w:pPr>
            <w:r>
              <w:t xml:space="preserve">15–27</w:t>
            </w:r>
          </w:p>
        </w:tc>
        <w:tc>
          <w:tcPr/>
          <w:p>
            <w:pPr>
              <w:pStyle w:val="Compact"/>
            </w:pPr>
            <w:r>
              <w:t xml:space="preserve">Distinguish — The sacred/secular concession: ordinary eating vs. sacred offering</w:t>
            </w:r>
          </w:p>
        </w:tc>
      </w:tr>
      <w:tr>
        <w:tc>
          <w:tcPr/>
          <w:p>
            <w:pPr>
              <w:pStyle w:val="Compact"/>
            </w:pPr>
            <w:r>
              <w:t xml:space="preserve">4</w:t>
            </w:r>
          </w:p>
        </w:tc>
        <w:tc>
          <w:tcPr/>
          <w:p>
            <w:pPr>
              <w:pStyle w:val="Compact"/>
            </w:pPr>
            <w:r>
              <w:t xml:space="preserve">28–32</w:t>
            </w:r>
          </w:p>
        </w:tc>
        <w:tc>
          <w:tcPr/>
          <w:p>
            <w:pPr>
              <w:pStyle w:val="Compact"/>
            </w:pPr>
            <w:r>
              <w:t xml:space="preserve">Guard — The warning against Canaanite religious absorption and the bookend command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commands Israel to worship Him only as and where He prescribes — not as the nations do.</w:t>
      </w:r>
    </w:p>
    <w:p>
      <w:pPr>
        <w:pStyle w:val="BodyText"/>
      </w:pPr>
      <w:r>
        <w:rPr>
          <w:b/>
          <w:bCs/>
        </w:rPr>
        <w:t xml:space="preserve">Primary Claim:</w:t>
      </w:r>
      <w:r>
        <w:t xml:space="preserve"> </w:t>
      </w:r>
      <w:r>
        <w:t xml:space="preserve">God is calling His people to understand that He alone defines the terms of acceptable worship — and that the greatest danger to covenant faithfulness is not outright rejection of God but the slow absorption of self-directed, culturally-shaped religious practice dressed in His name.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whether your worship is received or constructed.</w:t>
      </w:r>
      <w:r>
        <w:rPr>
          <w:b/>
          <w:bCs/>
        </w:rPr>
        <w:t xml:space="preserve"> </w:t>
      </w:r>
      <w:r>
        <w:rPr>
          <w:b/>
          <w:bCs/>
          <w:i/>
          <w:iCs/>
        </w:rPr>
        <w:t xml:space="preserve">(Mind/Belief)</w:t>
      </w:r>
      <w:r>
        <w:t xml:space="preserve"> </w:t>
      </w:r>
      <w:r>
        <w:t xml:space="preserve">Deuteronomy 12 exposes an instinct so natural it rarely gets named: we design our approach to God around what feels right to us — what fits our temperament, our cultural background, our aesthetic preferences — and then call it worship. The chapter’s entire architecture resists this. The place is God’s choice, not Israel’s. The forms are God’s command, not Israel’s preference. The categories of sacred and ordinary are God’s definition, not Israel’s intuition. The diagnostic question for the reader is not</w:t>
      </w:r>
      <w:r>
        <w:t xml:space="preserve"> </w:t>
      </w:r>
      <w:r>
        <w:t xml:space="preserve">“does my worship feel authentic?”</w:t>
      </w:r>
      <w:r>
        <w:t xml:space="preserve"> </w:t>
      </w:r>
      <w:r>
        <w:t xml:space="preserve">but</w:t>
      </w:r>
      <w:r>
        <w:t xml:space="preserve"> </w:t>
      </w:r>
      <w:r>
        <w:t xml:space="preserve">“does my worship correspond to what God has appointed?”</w:t>
      </w:r>
      <w:r>
        <w:t xml:space="preserve"> </w:t>
      </w:r>
      <w:r>
        <w:t xml:space="preserve">Authenticity is not the standard Scripture applies to worship — acceptability before a holy God is the standard.</w:t>
      </w:r>
    </w:p>
    <w:p>
      <w:pPr>
        <w:pStyle w:val="BodyText"/>
      </w:pPr>
      <w:r>
        <w:rPr>
          <w:b/>
          <w:bCs/>
        </w:rPr>
        <w:t xml:space="preserve">2. Take the warning of religious absorption seriously — your surrounding culture is forming your worship instincts.</w:t>
      </w:r>
      <w:r>
        <w:rPr>
          <w:b/>
          <w:bCs/>
        </w:rPr>
        <w:t xml:space="preserve"> </w:t>
      </w:r>
      <w:r>
        <w:rPr>
          <w:b/>
          <w:bCs/>
          <w:i/>
          <w:iCs/>
        </w:rPr>
        <w:t xml:space="preserve">(Mind/Belief)</w:t>
      </w:r>
      <w:r>
        <w:t xml:space="preserve"> </w:t>
      </w:r>
      <w:r>
        <w:t xml:space="preserve">Verses 29–31 do not describe outright apostasy — they describe curiosity.</w:t>
      </w:r>
      <w:r>
        <w:t xml:space="preserve"> </w:t>
      </w:r>
      <w:r>
        <w:t xml:space="preserve">“How did these nations serve their gods?”</w:t>
      </w:r>
      <w:r>
        <w:t xml:space="preserve"> </w:t>
      </w:r>
      <w:r>
        <w:t xml:space="preserve">sounds like research, not rebellion. But Moses identifies this curiosity as the entrance ramp to</w:t>
      </w:r>
      <w:r>
        <w:t xml:space="preserve"> </w:t>
      </w:r>
      <w:r>
        <w:t xml:space="preserve">“doing likewise.”</w:t>
      </w:r>
      <w:r>
        <w:t xml:space="preserve"> </w:t>
      </w:r>
      <w:r>
        <w:t xml:space="preserve">Contemporary Christians live in a culture saturated with therapeutic, consumerist, and expressive-individualist assumptions about religion — assumptions about what worship should produce in me, what a church should feel like, what a good spiritual experience consists of. These assumptions do not announce themselves as Canaanite; they present themselves as reasonable preferences. Deuteronomy 12’s warning is that the inquiry itself, unguarded, reshapes the worshiper. Name the ambient religious assumptions of your culture and test them against Scripture before they quietly migrate into your practice of faith.</w:t>
      </w:r>
    </w:p>
    <w:p>
      <w:pPr>
        <w:pStyle w:val="BodyText"/>
      </w:pPr>
      <w:r>
        <w:rPr>
          <w:b/>
          <w:bCs/>
        </w:rPr>
        <w:t xml:space="preserve">3. Let the joy commanded in Deuteronomy 12 correct a fearful or dutiful relationship with worship.</w:t>
      </w:r>
      <w:r>
        <w:rPr>
          <w:b/>
          <w:bCs/>
        </w:rPr>
        <w:t xml:space="preserve"> </w:t>
      </w:r>
      <w:r>
        <w:rPr>
          <w:b/>
          <w:bCs/>
          <w:i/>
          <w:iCs/>
        </w:rPr>
        <w:t xml:space="preserve">(Affections/Worship)</w:t>
      </w:r>
      <w:r>
        <w:t xml:space="preserve"> </w:t>
      </w:r>
      <w:r>
        <w:t xml:space="preserve">The word</w:t>
      </w:r>
      <w:r>
        <w:t xml:space="preserve"> </w:t>
      </w:r>
      <w:r>
        <w:t xml:space="preserve">“rejoice”</w:t>
      </w:r>
      <w:r>
        <w:t xml:space="preserve"> </w:t>
      </w:r>
      <w:r>
        <w:t xml:space="preserve">appears four times in this chapter (vv. 7, 12, 18, 19). The centralized, God-directed worship of the chosen place is not a burden Moses is imposing on a reluctant people — it is presented as the occasion for communal joy before the LORD. The Levites are explicitly included (vv. 12, 18, 19) — the marginalized and landless are brought into the celebration. If your relationship with corporate worship is primarily experienced as obligation, performance anxiety, or something to be endured, Deuteronomy 12 calls you to repent of that affective posture. Worship commanded by God and centered on God is the deepest form of human joy available — not despite the structure, but through it.</w:t>
      </w:r>
    </w:p>
    <w:p>
      <w:pPr>
        <w:pStyle w:val="BodyText"/>
      </w:pPr>
      <w:r>
        <w:rPr>
          <w:b/>
          <w:bCs/>
        </w:rPr>
        <w:t xml:space="preserve">4. Stop treating</w:t>
      </w:r>
      <w:r>
        <w:rPr>
          <w:b/>
          <w:bCs/>
        </w:rPr>
        <w:t xml:space="preserve"> </w:t>
      </w:r>
      <w:r>
        <w:rPr>
          <w:b/>
          <w:bCs/>
        </w:rPr>
        <w:t xml:space="preserve">“what feels right to me”</w:t>
      </w:r>
      <w:r>
        <w:rPr>
          <w:b/>
          <w:bCs/>
        </w:rPr>
        <w:t xml:space="preserve"> </w:t>
      </w:r>
      <w:r>
        <w:rPr>
          <w:b/>
          <w:bCs/>
        </w:rPr>
        <w:t xml:space="preserve">as a reliable guide to faithful Christian living.</w:t>
      </w:r>
      <w:r>
        <w:rPr>
          <w:b/>
          <w:bCs/>
        </w:rPr>
        <w:t xml:space="preserve"> </w:t>
      </w:r>
      <w:r>
        <w:rPr>
          <w:b/>
          <w:bCs/>
          <w:i/>
          <w:iCs/>
        </w:rPr>
        <w:t xml:space="preserve">(Will/Behavior)</w:t>
      </w:r>
      <w:r>
        <w:t xml:space="preserve"> </w:t>
      </w:r>
      <w:r>
        <w:t xml:space="preserve">Verse 8 —</w:t>
      </w:r>
      <w:r>
        <w:t xml:space="preserve"> </w:t>
      </w:r>
      <w:r>
        <w:t xml:space="preserve">“each doing whatever is right in his own eyes”</w:t>
      </w:r>
      <w:r>
        <w:t xml:space="preserve"> </w:t>
      </w:r>
      <w:r>
        <w:t xml:space="preserve">— and verse 25 —</w:t>
      </w:r>
      <w:r>
        <w:t xml:space="preserve"> </w:t>
      </w:r>
      <w:r>
        <w:t xml:space="preserve">“you shall not do what is right in your own eyes”</w:t>
      </w:r>
      <w:r>
        <w:t xml:space="preserve"> </w:t>
      </w:r>
      <w:r>
        <w:t xml:space="preserve">— bracket the chapter’s concession section and function as theological bookends warning against self-referential moral and religious judgment. This is not merely a worship principle; it is a life principle. The Israelite in the land who decided for himself where to sacrifice, what blood rules to bend, and how much to borrow from Canaanite practice was not acting out of malice — he was acting out of the deeply human instinct to trust his own reading of his situation. The reader who finds themselves regularly arriving at conclusions about right and wrong, faithful and unfaithful, acceptable and unacceptable — by consulting primarily their own intuitions — is operating in the territory Deuteronomy 12 explicitly forbids. Return to the text. Return to the community of the Word. Submit your self-assessment to Scripture’s assessment.</w:t>
      </w:r>
    </w:p>
    <w:p>
      <w:pPr>
        <w:pStyle w:val="BodyText"/>
      </w:pPr>
      <w:r>
        <w:rPr>
          <w:b/>
          <w:bCs/>
        </w:rPr>
        <w:t xml:space="preserve">5. Honor the Levite — the principle of provision for those who serve in Word and worship.</w:t>
      </w:r>
      <w:r>
        <w:rPr>
          <w:b/>
          <w:bCs/>
        </w:rPr>
        <w:t xml:space="preserve"> </w:t>
      </w:r>
      <w:r>
        <w:rPr>
          <w:b/>
          <w:bCs/>
          <w:i/>
          <w:iCs/>
        </w:rPr>
        <w:t xml:space="preserve">(Will/Behavior)</w:t>
      </w:r>
      <w:r>
        <w:t xml:space="preserve"> </w:t>
      </w:r>
      <w:r>
        <w:t xml:space="preserve">Three times in Deuteronomy 12 Israel is reminded not to neglect the Levite (vv. 12, 18, 19). The Levite has no territorial inheritance; his provision is entirely dependent on Israel’s faithfulness in bringing the prescribed offerings to the chosen place. If Israel worships privately, locally, and independently — keeping the tithes and firstfruits at home — the Levite starves. The connection between worship obedience and the material welfare of those set apart for God’s service is explicit in the text. New Covenant readers are not applying an abrogated ceremonial law when they ensure that those who devote themselves to the ministry of the Word are materially supported — they are living out the same theological principle in a new covenant form (cf. 1 Cor. 9:13–14; Gal. 6:6).</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Deuteronomy 12 establishes one of the most foundational theological claims in Scripture: God is not available for worship on self-constructed terms. The holiness of God, the covenantal relationship He has initiated with His people, and the radical difference between the LORD and all other gods — these together mean that worship must be a response to divine revelation, not an expression of human religious instinct. The passage’s repeated emphasis on</w:t>
      </w:r>
      <w:r>
        <w:t xml:space="preserve"> </w:t>
      </w:r>
      <w:r>
        <w:rPr>
          <w:i/>
          <w:iCs/>
        </w:rPr>
        <w:t xml:space="preserve">God’s choice</w:t>
      </w:r>
      <w:r>
        <w:t xml:space="preserve"> </w:t>
      </w:r>
      <w:r>
        <w:t xml:space="preserve">of place, form, and manner reflects the theological reality that the creature cannot determine the terms on which the Creator may be approached. The destruction of Canaanite worship sites is not religious imperialism — it is the removal of false frameworks that would corrupt Israel’s understanding of who God is. The blood prohibition (vv. 16, 23–25) further reflects the passage’s insistence that God’s definition of the sacred must not be violated even in ordinary life. The bookend of verse 32 (</w:t>
      </w:r>
      <w:r>
        <w:t xml:space="preserve">“do not add to or subtract from”</w:t>
      </w:r>
      <w:r>
        <w:t xml:space="preserve">) encapsulates the entire theology of divine prescription that governs not only Deuteronomy 12 but the entire legal corpus that follows.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Deuteronomy 12 is the primary Old Testament ground for the Reformed Regulative Principle of Worship — the conviction that God alone defines acceptable worship and that sincerity, tradition, or cultural relevance cannot substitute for divine appointment. The Westminster Confession (21.1) draws directly on this trajectory:</w:t>
      </w:r>
      <w:r>
        <w:t xml:space="preserve"> </w:t>
      </w:r>
      <w:r>
        <w:t xml:space="preserve">“the acceptable way of worshipping the true God is instituted by himself, and so limited by his own revealed will.”</w:t>
      </w:r>
      <w:r>
        <w:t xml:space="preserve"> </w:t>
      </w:r>
      <w:r>
        <w:t xml:space="preserve">But the passage’s significance extends beyond the worship debate. It expresses the broader Reformed instinct that human religion, left to itself, is irredeemably self-directed — not necessarily malicious but structurally curved inward. Grace in Reformed theology is not merely the forgiveness of sin but the reorientation of the sinner’s entire worship instinct away from self and toward God as He has revealed Himself. Deuteronomy 12’s insistence that Israel not inquire how the nations worshiped anticipates Paul’s warning in Romans 12:2 — do not be conformed to this world — and both passages share the same underlying theology: the people of God are always at risk of having their worship habits formed by the ambient culture rather than by the Word. The chapter’s repeated joy (vv. 7, 12, 18) also expresses the Reformed conviction that obedience to God’s revealed will is not the enemy of joy but its proper ground.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worshiped however you find Him — He is worshiped as He has appointed. The most dangerous religious instinct you carry is not the impulse to reject God but the impulse to approach Him on your own terms, borrowing the vocabulary of faith while operating on the logic of self-direction. Deuteronomy 12 calls you to tear down every self-constructed altar in your life — every form of</w:t>
      </w:r>
      <w:r>
        <w:t xml:space="preserve"> </w:t>
      </w:r>
      <w:r>
        <w:t xml:space="preserve">“worship”</w:t>
      </w:r>
      <w:r>
        <w:t xml:space="preserve"> </w:t>
      </w:r>
      <w:r>
        <w:t xml:space="preserve">you have designed around your own comfort, curiosity, or cultural absorption — and to seek the place, the manner, and the posture that God Himself has defined. That is not a burden. In that obedience, Deuteronomy 12 promises, is your deepest joy.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this chapter as merely a historical or archaeological text about Canaanite religion.</w:t>
      </w:r>
      <w:r>
        <w:t xml:space="preserve"> </w:t>
      </w:r>
      <w:r>
        <w:t xml:space="preserve">Deuteronomy 12 is not primarily about ancient cult sites — it is about the perennial human instinct to design worship around personal preference and cultural familiarity. Preachers who focus heavily on the historical background of Asherah poles and sacred pillars risk leaving the congregation interested in ancient religion but untouched by the chapter’s governing claim. The historical detail is in service of a permanent theological principle; do not let the detail become the sermon.</w:t>
      </w:r>
    </w:p>
    <w:p>
      <w:pPr>
        <w:numPr>
          <w:ilvl w:val="0"/>
          <w:numId w:val="1002"/>
        </w:numPr>
      </w:pPr>
      <w:r>
        <w:rPr>
          <w:b/>
          <w:bCs/>
        </w:rPr>
        <w:t xml:space="preserve">Preaching the Regulative Principle as a purely ecclesiastical or liturgical debate without connecting it to the chapter’s gospel concern.</w:t>
      </w:r>
      <w:r>
        <w:t xml:space="preserve"> </w:t>
      </w:r>
      <w:r>
        <w:t xml:space="preserve">The RPW discussion is legitimate and important, but Deuteronomy 12 is not primarily a liturgical rulebook — it is a pastoral warning about the formation of the worshiping heart. A sermon that becomes a debate about worship styles, instrumentation, or liturgical forms has let a secondary application swallow the primary claim. The chapter’s deepest concern is whether God or the self sits at the center of the worshiper’s orientation.</w:t>
      </w:r>
    </w:p>
    <w:p>
      <w:pPr>
        <w:numPr>
          <w:ilvl w:val="0"/>
          <w:numId w:val="1002"/>
        </w:numPr>
      </w:pPr>
      <w:r>
        <w:rPr>
          <w:b/>
          <w:bCs/>
        </w:rPr>
        <w:t xml:space="preserve">Failing to preach the joy.</w:t>
      </w:r>
      <w:r>
        <w:t xml:space="preserve"> </w:t>
      </w:r>
      <w:r>
        <w:t xml:space="preserve">Verse 7 commands Israel to</w:t>
      </w:r>
      <w:r>
        <w:t xml:space="preserve"> </w:t>
      </w:r>
      <w:r>
        <w:t xml:space="preserve">“rejoice before the LORD your God.”</w:t>
      </w:r>
      <w:r>
        <w:t xml:space="preserve"> </w:t>
      </w:r>
      <w:r>
        <w:t xml:space="preserve">This joy is mentioned four times. A preacher who handles Deuteronomy 12 as a chapter of prohibitions and regulations without preaching the liberating joy of God-directed worship has missed half the chapter’s intent. The structure of divine appointment is not a cage — it is the ground of genuine freedom and celebration. Do not leave the congregation with the impression that God’s demands are joyless.</w:t>
      </w:r>
    </w:p>
    <w:p>
      <w:pPr>
        <w:numPr>
          <w:ilvl w:val="0"/>
          <w:numId w:val="1002"/>
        </w:numPr>
      </w:pPr>
      <w:r>
        <w:rPr>
          <w:b/>
          <w:bCs/>
        </w:rPr>
        <w:t xml:space="preserve">Applying the blood prohibition woodenly to New Testament Christians.</w:t>
      </w:r>
      <w:r>
        <w:t xml:space="preserve"> </w:t>
      </w:r>
      <w:r>
        <w:t xml:space="preserve">The command not to eat blood (vv. 16, 23–25) is a ceremonial/symbolic prohibition grounded in the sanctity of life (</w:t>
      </w:r>
      <w:r>
        <w:t xml:space="preserve">“the blood is the life”</w:t>
      </w:r>
      <w:r>
        <w:t xml:space="preserve">). The Acts 15:20, 29 reference to abstaining from blood is a contextually specific concession for Jewish-Gentile table fellowship, not a perpetual dietary law. Preachers should handle the blood texts with care — neither dismissing them as irrelevant (they carry genuine theological weight about the sanctity of life) nor applying them directly as dietary commands in a New Covenant context.</w:t>
      </w:r>
    </w:p>
    <w:p>
      <w:pPr>
        <w:numPr>
          <w:ilvl w:val="0"/>
          <w:numId w:val="1002"/>
        </w:numPr>
      </w:pPr>
      <w:r>
        <w:rPr>
          <w:b/>
          <w:bCs/>
        </w:rPr>
        <w:t xml:space="preserve">Missing the Levite applications.</w:t>
      </w:r>
      <w:r>
        <w:t xml:space="preserve"> </w:t>
      </w:r>
      <w:r>
        <w:t xml:space="preserve">The three-fold repetition of</w:t>
      </w:r>
      <w:r>
        <w:t xml:space="preserve"> </w:t>
      </w:r>
      <w:r>
        <w:t xml:space="preserve">“do not neglect the Levite”</w:t>
      </w:r>
      <w:r>
        <w:t xml:space="preserve"> </w:t>
      </w:r>
      <w:r>
        <w:t xml:space="preserve">(vv. 12, 18, 19) is not incidental — it is theologically integral to the passage’s concern about worship obedience. Private, self-directed worship starves those set apart for God’s service. Preachers who skip this emphasis miss an opportunity to ground New Covenant stewardship and pastoral support in the text’s own argument rather than in abstract obligation.</w:t>
      </w:r>
    </w:p>
    <w:p>
      <w:pPr>
        <w:numPr>
          <w:ilvl w:val="0"/>
          <w:numId w:val="1002"/>
        </w:numPr>
      </w:pPr>
      <w:r>
        <w:rPr>
          <w:b/>
          <w:bCs/>
        </w:rPr>
        <w:t xml:space="preserve">Flattening verse 32 into a proof text for canonical closure without reading it in context.</w:t>
      </w:r>
      <w:r>
        <w:t xml:space="preserve"> </w:t>
      </w:r>
      <w:r>
        <w:t xml:space="preserve">“Do not add to or subtract from what I command”</w:t>
      </w:r>
      <w:r>
        <w:t xml:space="preserve"> </w:t>
      </w:r>
      <w:r>
        <w:t xml:space="preserve">(v. 32) is sometimes lifted out of context to make arguments about the biblical canon or about doctrinal innovation. In its Deuteronomy 12 context, it is specifically a worship command — do not supplement or diminish God’s appointed forms of worship with your own additions or subtractions. The canonical application is legitimate but should not displace the primary contextual force: this is a warning about self-directed modification of God-appointed worship.</w:t>
      </w:r>
    </w:p>
    <w:p>
      <w:r>
        <w:pict>
          <v:rect style="width:0;height:1.5pt" o:hralign="center" o:hrstd="t" o:hr="t"/>
        </w:pict>
      </w:r>
    </w:p>
    <w:p>
      <w:pPr>
        <w:pStyle w:val="FirstParagraph"/>
      </w:pPr>
      <w:r>
        <w:rPr>
          <w:i/>
          <w:iCs/>
        </w:rPr>
        <w:t xml:space="preserve">Output file:</w:t>
      </w:r>
      <w:r>
        <w:rPr>
          <w:i/>
          <w:iCs/>
        </w:rPr>
        <w:t xml:space="preserve"> </w:t>
      </w:r>
      <w:r>
        <w:rPr>
          <w:b/>
          <w:bCs/>
          <w:i/>
          <w:iCs/>
        </w:rPr>
        <w:t xml:space="preserve">05 Deuteronomy 12.docx</w:t>
      </w:r>
      <w:r>
        <w:t xml:space="preserve"> </w:t>
      </w:r>
      <w:r>
        <w:rPr>
          <w:i/>
          <w:iCs/>
        </w:rPr>
        <w:t xml:space="preserve">Destination: analyses/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2026-07-14T21:02:04Z</dcterms:created>
  <dcterms:modified xsi:type="dcterms:W3CDTF">2026-07-14T21:02:04Z</dcterms:modified>
</cp:coreProperties>
</file>

<file path=docProps/custom.xml><?xml version="1.0" encoding="utf-8"?>
<Properties xmlns="http://schemas.openxmlformats.org/officeDocument/2006/custom-properties" xmlns:vt="http://schemas.openxmlformats.org/officeDocument/2006/docPropsVTypes"/>
</file>